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C853A" w14:textId="77777777" w:rsidR="006C4BE0" w:rsidRPr="006C4BE0" w:rsidRDefault="006C4BE0" w:rsidP="006C4BE0">
      <w:pPr>
        <w:spacing w:after="0"/>
        <w:jc w:val="center"/>
        <w:rPr>
          <w:b/>
          <w:bCs/>
          <w:sz w:val="44"/>
          <w:szCs w:val="44"/>
        </w:rPr>
      </w:pPr>
      <w:r w:rsidRPr="006C4BE0">
        <w:rPr>
          <w:b/>
          <w:bCs/>
          <w:sz w:val="44"/>
          <w:szCs w:val="44"/>
        </w:rPr>
        <w:t>Aladdin DeFAI Bank (ADDB)</w:t>
      </w:r>
    </w:p>
    <w:p w14:paraId="7AFFD7B6" w14:textId="77777777" w:rsidR="006C4BE0" w:rsidRPr="006C4BE0" w:rsidRDefault="006C4BE0" w:rsidP="006C4BE0">
      <w:pPr>
        <w:spacing w:after="0"/>
        <w:jc w:val="center"/>
        <w:rPr>
          <w:b/>
          <w:bCs/>
          <w:sz w:val="44"/>
          <w:szCs w:val="44"/>
        </w:rPr>
      </w:pPr>
      <w:r w:rsidRPr="006C4BE0">
        <w:rPr>
          <w:b/>
          <w:bCs/>
          <w:sz w:val="44"/>
          <w:szCs w:val="44"/>
        </w:rPr>
        <w:t>Whitepaper</w:t>
      </w:r>
    </w:p>
    <w:p w14:paraId="4403528F" w14:textId="78C6EF50" w:rsidR="006C4BE0" w:rsidRDefault="006C4BE0" w:rsidP="006C4BE0">
      <w:pPr>
        <w:spacing w:line="420" w:lineRule="auto"/>
      </w:pPr>
    </w:p>
    <w:p w14:paraId="0CC040AB" w14:textId="77777777" w:rsidR="006C4BE0" w:rsidRDefault="006C4BE0" w:rsidP="006C4BE0">
      <w:pPr>
        <w:spacing w:line="420" w:lineRule="auto"/>
        <w:rPr>
          <w:rFonts w:hint="eastAsia"/>
        </w:rPr>
      </w:pPr>
    </w:p>
    <w:p w14:paraId="4E831216" w14:textId="77777777" w:rsidR="006C4BE0" w:rsidRPr="006C4BE0" w:rsidRDefault="006C4BE0" w:rsidP="006C4BE0">
      <w:pPr>
        <w:rPr>
          <w:b/>
          <w:bCs/>
          <w:sz w:val="28"/>
          <w:szCs w:val="28"/>
        </w:rPr>
      </w:pPr>
      <w:r w:rsidRPr="006C4BE0">
        <w:rPr>
          <w:b/>
          <w:bCs/>
          <w:sz w:val="28"/>
          <w:szCs w:val="28"/>
        </w:rPr>
        <w:t>1. Executive Summary</w:t>
      </w:r>
    </w:p>
    <w:p w14:paraId="1559C38A" w14:textId="77777777" w:rsidR="006C4BE0" w:rsidRPr="006C4BE0" w:rsidRDefault="006C4BE0" w:rsidP="006C4BE0">
      <w:r w:rsidRPr="006C4BE0">
        <w:t>Aladdin DeFAI Bank is a next-generation financial platform that integrates </w:t>
      </w:r>
      <w:r w:rsidRPr="006C4BE0">
        <w:rPr>
          <w:b/>
          <w:bCs/>
        </w:rPr>
        <w:t>Artificial Intelligence (AI)</w:t>
      </w:r>
      <w:r w:rsidRPr="006C4BE0">
        <w:t> with </w:t>
      </w:r>
      <w:r w:rsidRPr="006C4BE0">
        <w:rPr>
          <w:b/>
          <w:bCs/>
        </w:rPr>
        <w:t>Decentralized Finance (DeFi)</w:t>
      </w:r>
      <w:r w:rsidRPr="006C4BE0">
        <w:t>, delivering a unified ecosystem that encompasses </w:t>
      </w:r>
      <w:r w:rsidRPr="006C4BE0">
        <w:rPr>
          <w:b/>
          <w:bCs/>
        </w:rPr>
        <w:t>deposits, lending, staking, decentralized exchange (DEX), and global trade finance</w:t>
      </w:r>
      <w:r w:rsidRPr="006C4BE0">
        <w:t>. While traditional DeFi has largely relied on rule-based automation, Aladdin DeFAI Bank advances this paradigm by introducing an </w:t>
      </w:r>
      <w:r w:rsidRPr="006C4BE0">
        <w:rPr>
          <w:b/>
          <w:bCs/>
        </w:rPr>
        <w:t>AI-driven Decision Engine</w:t>
      </w:r>
      <w:r w:rsidRPr="006C4BE0">
        <w:t> that enables automated, intelligent financial decision-making.</w:t>
      </w:r>
    </w:p>
    <w:p w14:paraId="2FAF4E0A" w14:textId="77777777" w:rsidR="006C4BE0" w:rsidRPr="006C4BE0" w:rsidRDefault="006C4BE0" w:rsidP="006C4BE0">
      <w:r w:rsidRPr="006C4BE0">
        <w:t>The platform is designed to simultaneously enhance </w:t>
      </w:r>
      <w:r w:rsidRPr="006C4BE0">
        <w:rPr>
          <w:b/>
          <w:bCs/>
        </w:rPr>
        <w:t>yield optimization, risk management, liquidity efficiency, and user experience</w:t>
      </w:r>
      <w:r w:rsidRPr="006C4BE0">
        <w:t>. The </w:t>
      </w:r>
      <w:r w:rsidRPr="006C4BE0">
        <w:rPr>
          <w:b/>
          <w:bCs/>
        </w:rPr>
        <w:t>ADDB token</w:t>
      </w:r>
      <w:r w:rsidRPr="006C4BE0">
        <w:t> serves as the core connective asset across the entire ecosystem, aligning incentives and facilitating network participation. This whitepaper is prepared for </w:t>
      </w:r>
      <w:r w:rsidRPr="006C4BE0">
        <w:rPr>
          <w:b/>
          <w:bCs/>
        </w:rPr>
        <w:t>exchange listing review purposes</w:t>
      </w:r>
      <w:r w:rsidRPr="006C4BE0">
        <w:t> and outlines the project’s architecture, technology stack, token economy, security framework, and long-term growth strategy.</w:t>
      </w:r>
    </w:p>
    <w:p w14:paraId="7351A55B" w14:textId="731AE67D" w:rsidR="006C4BE0" w:rsidRDefault="006C4BE0" w:rsidP="006C4BE0"/>
    <w:p w14:paraId="63B59970" w14:textId="77777777" w:rsidR="006C4BE0" w:rsidRPr="006C4BE0" w:rsidRDefault="006C4BE0" w:rsidP="006C4BE0">
      <w:pPr>
        <w:rPr>
          <w:rFonts w:hint="eastAsia"/>
        </w:rPr>
      </w:pPr>
    </w:p>
    <w:p w14:paraId="1E417817" w14:textId="77777777" w:rsidR="006C4BE0" w:rsidRPr="006C4BE0" w:rsidRDefault="006C4BE0" w:rsidP="006C4BE0">
      <w:pPr>
        <w:rPr>
          <w:b/>
          <w:bCs/>
          <w:sz w:val="28"/>
          <w:szCs w:val="28"/>
        </w:rPr>
      </w:pPr>
      <w:r w:rsidRPr="006C4BE0">
        <w:rPr>
          <w:b/>
          <w:bCs/>
          <w:sz w:val="28"/>
          <w:szCs w:val="28"/>
        </w:rPr>
        <w:t>2. Vision &amp; Mission</w:t>
      </w:r>
    </w:p>
    <w:p w14:paraId="50A8D0B6" w14:textId="77777777" w:rsidR="006C4BE0" w:rsidRPr="006C4BE0" w:rsidRDefault="006C4BE0" w:rsidP="006C4BE0">
      <w:pPr>
        <w:rPr>
          <w:b/>
          <w:bCs/>
          <w:u w:val="single"/>
        </w:rPr>
      </w:pPr>
      <w:r w:rsidRPr="006C4BE0">
        <w:rPr>
          <w:b/>
          <w:bCs/>
          <w:u w:val="single"/>
        </w:rPr>
        <w:t>Vision</w:t>
      </w:r>
    </w:p>
    <w:p w14:paraId="775BC575" w14:textId="77777777" w:rsidR="006C4BE0" w:rsidRDefault="006C4BE0" w:rsidP="006C4BE0">
      <w:r w:rsidRPr="006C4BE0">
        <w:t>The vision of Aladdin DeFAI Bank is to build a </w:t>
      </w:r>
      <w:r w:rsidRPr="006C4BE0">
        <w:rPr>
          <w:b/>
          <w:bCs/>
        </w:rPr>
        <w:t>globally accessible, AI-powered autonomous financial infrastructure</w:t>
      </w:r>
      <w:r w:rsidRPr="006C4BE0">
        <w:t> that eliminates borders, intermediaries, and trust-related costs. Through this approach, the platform seeks to realize the fundamental promise of decentralized finance—</w:t>
      </w:r>
      <w:r w:rsidRPr="006C4BE0">
        <w:rPr>
          <w:b/>
          <w:bCs/>
        </w:rPr>
        <w:t>equal access to financial services under the same conditions for all participants worldwide</w:t>
      </w:r>
      <w:r w:rsidRPr="006C4BE0">
        <w:t>.</w:t>
      </w:r>
    </w:p>
    <w:p w14:paraId="7E80CED0" w14:textId="77777777" w:rsidR="006C4BE0" w:rsidRDefault="006C4BE0" w:rsidP="006C4BE0"/>
    <w:p w14:paraId="16B31690" w14:textId="77777777" w:rsidR="006C4BE0" w:rsidRPr="006C4BE0" w:rsidRDefault="006C4BE0" w:rsidP="006C4BE0">
      <w:pPr>
        <w:rPr>
          <w:b/>
          <w:bCs/>
          <w:u w:val="single"/>
        </w:rPr>
      </w:pPr>
      <w:r w:rsidRPr="006C4BE0">
        <w:rPr>
          <w:b/>
          <w:bCs/>
          <w:u w:val="single"/>
        </w:rPr>
        <w:lastRenderedPageBreak/>
        <w:t>Mission</w:t>
      </w:r>
    </w:p>
    <w:p w14:paraId="6F754BEE" w14:textId="77777777" w:rsidR="006C4BE0" w:rsidRPr="006C4BE0" w:rsidRDefault="006C4BE0" w:rsidP="006C4BE0">
      <w:pPr>
        <w:numPr>
          <w:ilvl w:val="0"/>
          <w:numId w:val="1"/>
        </w:numPr>
      </w:pPr>
      <w:r w:rsidRPr="006C4BE0">
        <w:t>To provide </w:t>
      </w:r>
      <w:r w:rsidRPr="006C4BE0">
        <w:rPr>
          <w:b/>
          <w:bCs/>
        </w:rPr>
        <w:t>global DeFAI services</w:t>
      </w:r>
      <w:r w:rsidRPr="006C4BE0">
        <w:t> that extend financial access to underserved and underbanked regions</w:t>
      </w:r>
    </w:p>
    <w:p w14:paraId="01EEDD74" w14:textId="77777777" w:rsidR="006C4BE0" w:rsidRPr="006C4BE0" w:rsidRDefault="006C4BE0" w:rsidP="006C4BE0">
      <w:pPr>
        <w:numPr>
          <w:ilvl w:val="0"/>
          <w:numId w:val="1"/>
        </w:numPr>
      </w:pPr>
      <w:r w:rsidRPr="006C4BE0">
        <w:t>To establish a new standard for </w:t>
      </w:r>
      <w:r w:rsidRPr="006C4BE0">
        <w:rPr>
          <w:b/>
          <w:bCs/>
        </w:rPr>
        <w:t>automated and intelligent financial protocols</w:t>
      </w:r>
      <w:r w:rsidRPr="006C4BE0">
        <w:t> with minimal human intervention</w:t>
      </w:r>
    </w:p>
    <w:p w14:paraId="43B26583" w14:textId="77777777" w:rsidR="006C4BE0" w:rsidRPr="006C4BE0" w:rsidRDefault="006C4BE0" w:rsidP="006C4BE0">
      <w:pPr>
        <w:numPr>
          <w:ilvl w:val="0"/>
          <w:numId w:val="1"/>
        </w:numPr>
      </w:pPr>
      <w:r w:rsidRPr="006C4BE0">
        <w:t>To build a </w:t>
      </w:r>
      <w:r w:rsidRPr="006C4BE0">
        <w:rPr>
          <w:b/>
          <w:bCs/>
        </w:rPr>
        <w:t>secure, transparent, and user-centric financial ecosystem</w:t>
      </w:r>
      <w:r w:rsidRPr="006C4BE0">
        <w:t> with asset protection as the highest priority</w:t>
      </w:r>
    </w:p>
    <w:p w14:paraId="2DED192D" w14:textId="2ECCF277" w:rsidR="006C4BE0" w:rsidRDefault="006C4BE0" w:rsidP="006C4BE0"/>
    <w:p w14:paraId="6296ECDF" w14:textId="77777777" w:rsidR="006C4BE0" w:rsidRPr="006C4BE0" w:rsidRDefault="006C4BE0" w:rsidP="006C4BE0">
      <w:pPr>
        <w:rPr>
          <w:rFonts w:hint="eastAsia"/>
        </w:rPr>
      </w:pPr>
    </w:p>
    <w:p w14:paraId="7BEBA1DF" w14:textId="77777777" w:rsidR="006C4BE0" w:rsidRPr="006C4BE0" w:rsidRDefault="006C4BE0" w:rsidP="006C4BE0">
      <w:pPr>
        <w:rPr>
          <w:b/>
          <w:bCs/>
          <w:sz w:val="28"/>
          <w:szCs w:val="28"/>
        </w:rPr>
      </w:pPr>
      <w:r w:rsidRPr="006C4BE0">
        <w:rPr>
          <w:b/>
          <w:bCs/>
          <w:sz w:val="28"/>
          <w:szCs w:val="28"/>
        </w:rPr>
        <w:t>3. Market Opportunity</w:t>
      </w:r>
    </w:p>
    <w:p w14:paraId="19ADCFA4" w14:textId="77777777" w:rsidR="006C4BE0" w:rsidRPr="006C4BE0" w:rsidRDefault="006C4BE0" w:rsidP="006C4BE0">
      <w:r w:rsidRPr="006C4BE0">
        <w:t>Traditional centralized finance is constrained by </w:t>
      </w:r>
      <w:r w:rsidRPr="006C4BE0">
        <w:rPr>
          <w:b/>
          <w:bCs/>
        </w:rPr>
        <w:t>high fees, slow settlement processes, and region-specific regulatory barriers</w:t>
      </w:r>
      <w:r w:rsidRPr="006C4BE0">
        <w:t>. Conventional DeFi, despite its decentralized advantages, has faced limitations in mass adoption due to </w:t>
      </w:r>
      <w:r w:rsidRPr="006C4BE0">
        <w:rPr>
          <w:b/>
          <w:bCs/>
        </w:rPr>
        <w:t xml:space="preserve">rigid rule-based </w:t>
      </w:r>
      <w:proofErr w:type="gramStart"/>
      <w:r w:rsidRPr="006C4BE0">
        <w:rPr>
          <w:b/>
          <w:bCs/>
        </w:rPr>
        <w:t>architectures</w:t>
      </w:r>
      <w:proofErr w:type="gramEnd"/>
      <w:r w:rsidRPr="006C4BE0">
        <w:rPr>
          <w:b/>
          <w:bCs/>
        </w:rPr>
        <w:t>, complex user experiences, and inefficient risk management mechanisms</w:t>
      </w:r>
      <w:r w:rsidRPr="006C4BE0">
        <w:t>.</w:t>
      </w:r>
    </w:p>
    <w:p w14:paraId="3C038226" w14:textId="77777777" w:rsidR="006C4BE0" w:rsidRPr="006C4BE0" w:rsidRDefault="006C4BE0" w:rsidP="006C4BE0">
      <w:r w:rsidRPr="006C4BE0">
        <w:t>At the same time, the continued growth of </w:t>
      </w:r>
      <w:r w:rsidRPr="006C4BE0">
        <w:rPr>
          <w:b/>
          <w:bCs/>
        </w:rPr>
        <w:t>DeFi Total Value Locked (TVL)</w:t>
      </w:r>
      <w:r w:rsidRPr="006C4BE0">
        <w:t>, increasing demand for </w:t>
      </w:r>
      <w:r w:rsidRPr="006C4BE0">
        <w:rPr>
          <w:b/>
          <w:bCs/>
        </w:rPr>
        <w:t>AI-driven financial services</w:t>
      </w:r>
      <w:r w:rsidRPr="006C4BE0">
        <w:t>, and the expansion of </w:t>
      </w:r>
      <w:r w:rsidRPr="006C4BE0">
        <w:rPr>
          <w:b/>
          <w:bCs/>
        </w:rPr>
        <w:t>stablecoins and Real-World Assets (RWA)</w:t>
      </w:r>
      <w:r w:rsidRPr="006C4BE0">
        <w:t> signal the need for a new financial paradigm. Within this environment, Aladdin DeFAI Bank captures market opportunity through its differentiated approach—</w:t>
      </w:r>
      <w:r w:rsidRPr="006C4BE0">
        <w:rPr>
          <w:b/>
          <w:bCs/>
        </w:rPr>
        <w:t>the convergence of DeFi and AI (DeFAI)</w:t>
      </w:r>
      <w:r w:rsidRPr="006C4BE0">
        <w:t>.</w:t>
      </w:r>
    </w:p>
    <w:p w14:paraId="6DA4AECA" w14:textId="7FF989CB" w:rsidR="006C4BE0" w:rsidRDefault="006C4BE0" w:rsidP="006C4BE0"/>
    <w:p w14:paraId="4273557F" w14:textId="77777777" w:rsidR="006C4BE0" w:rsidRPr="006C4BE0" w:rsidRDefault="006C4BE0" w:rsidP="006C4BE0">
      <w:pPr>
        <w:rPr>
          <w:rFonts w:hint="eastAsia"/>
        </w:rPr>
      </w:pPr>
    </w:p>
    <w:p w14:paraId="61D2640E" w14:textId="77777777" w:rsidR="006C4BE0" w:rsidRPr="006C4BE0" w:rsidRDefault="006C4BE0" w:rsidP="006C4BE0">
      <w:pPr>
        <w:rPr>
          <w:b/>
          <w:bCs/>
          <w:sz w:val="28"/>
          <w:szCs w:val="28"/>
        </w:rPr>
      </w:pPr>
      <w:r w:rsidRPr="006C4BE0">
        <w:rPr>
          <w:b/>
          <w:bCs/>
          <w:sz w:val="28"/>
          <w:szCs w:val="28"/>
        </w:rPr>
        <w:t>4. Platform Overview</w:t>
      </w:r>
    </w:p>
    <w:p w14:paraId="5F5563D8" w14:textId="77777777" w:rsidR="006C4BE0" w:rsidRPr="006C4BE0" w:rsidRDefault="006C4BE0" w:rsidP="006C4BE0">
      <w:r w:rsidRPr="006C4BE0">
        <w:t>Aladdin DeFAI Bank is not a single-purpose financial product, but a </w:t>
      </w:r>
      <w:r w:rsidRPr="006C4BE0">
        <w:rPr>
          <w:b/>
          <w:bCs/>
        </w:rPr>
        <w:t>fully integrated DeFAI platform</w:t>
      </w:r>
      <w:r w:rsidRPr="006C4BE0">
        <w:t> that connects deposits, lending, staking, DEX functionality, and trade finance into a seamless financial flow. Users are not required to manually select or manage individual protocols; instead, they access automated financial services through an </w:t>
      </w:r>
      <w:r w:rsidRPr="006C4BE0">
        <w:rPr>
          <w:b/>
          <w:bCs/>
        </w:rPr>
        <w:t>AI Copilot interface</w:t>
      </w:r>
      <w:r w:rsidRPr="006C4BE0">
        <w:t>.</w:t>
      </w:r>
    </w:p>
    <w:p w14:paraId="69E451D9" w14:textId="77777777" w:rsidR="006C4BE0" w:rsidRPr="006C4BE0" w:rsidRDefault="006C4BE0" w:rsidP="006C4BE0">
      <w:r w:rsidRPr="006C4BE0">
        <w:t>The platform’s core design philosophy is simple: </w:t>
      </w:r>
      <w:r w:rsidRPr="006C4BE0">
        <w:rPr>
          <w:b/>
          <w:bCs/>
        </w:rPr>
        <w:t xml:space="preserve">AI handles complex financial </w:t>
      </w:r>
      <w:r w:rsidRPr="006C4BE0">
        <w:rPr>
          <w:b/>
          <w:bCs/>
        </w:rPr>
        <w:lastRenderedPageBreak/>
        <w:t>decisions, while users benefit from the outcomes</w:t>
      </w:r>
      <w:r w:rsidRPr="006C4BE0">
        <w:t>. This approach significantly reduces the information and technical gap between professional traders and general users, enabling equal financial access on a global scale.</w:t>
      </w:r>
    </w:p>
    <w:p w14:paraId="7724DFC0" w14:textId="078EFD92" w:rsidR="006C4BE0" w:rsidRDefault="006C4BE0" w:rsidP="006C4BE0"/>
    <w:p w14:paraId="5CA8B47F" w14:textId="77777777" w:rsidR="006C4BE0" w:rsidRPr="006C4BE0" w:rsidRDefault="006C4BE0" w:rsidP="006C4BE0">
      <w:pPr>
        <w:rPr>
          <w:b/>
          <w:bCs/>
          <w:sz w:val="28"/>
          <w:szCs w:val="28"/>
        </w:rPr>
      </w:pPr>
      <w:r w:rsidRPr="006C4BE0">
        <w:rPr>
          <w:b/>
          <w:bCs/>
          <w:sz w:val="28"/>
          <w:szCs w:val="28"/>
        </w:rPr>
        <w:t>5. DeFAI Architecture</w:t>
      </w:r>
    </w:p>
    <w:p w14:paraId="4F214DC5" w14:textId="77777777" w:rsidR="006C4BE0" w:rsidRPr="006C4BE0" w:rsidRDefault="006C4BE0" w:rsidP="006C4BE0">
      <w:r w:rsidRPr="006C4BE0">
        <w:t>Aladdin DeFAI Bank adopts a </w:t>
      </w:r>
      <w:r w:rsidRPr="006C4BE0">
        <w:rPr>
          <w:b/>
          <w:bCs/>
        </w:rPr>
        <w:t>layered architecture</w:t>
      </w:r>
      <w:r w:rsidRPr="006C4BE0">
        <w:t> that ensures both robustness and scalability.</w:t>
      </w:r>
    </w:p>
    <w:p w14:paraId="4BB14C0B" w14:textId="77777777" w:rsidR="006C4BE0" w:rsidRPr="006C4BE0" w:rsidRDefault="006C4BE0" w:rsidP="006C4BE0">
      <w:pPr>
        <w:numPr>
          <w:ilvl w:val="0"/>
          <w:numId w:val="2"/>
        </w:numPr>
      </w:pPr>
      <w:r w:rsidRPr="006C4BE0">
        <w:t>The </w:t>
      </w:r>
      <w:r w:rsidRPr="006C4BE0">
        <w:rPr>
          <w:b/>
          <w:bCs/>
        </w:rPr>
        <w:t>AI Copilot / UI Layer</w:t>
      </w:r>
      <w:r w:rsidRPr="006C4BE0">
        <w:t> provides an intuitive interface through which users can deposit, borrow, stake, and trade assets.</w:t>
      </w:r>
    </w:p>
    <w:p w14:paraId="6BBF14CA" w14:textId="77777777" w:rsidR="006C4BE0" w:rsidRPr="006C4BE0" w:rsidRDefault="006C4BE0" w:rsidP="006C4BE0">
      <w:pPr>
        <w:numPr>
          <w:ilvl w:val="0"/>
          <w:numId w:val="2"/>
        </w:numPr>
      </w:pPr>
      <w:r w:rsidRPr="006C4BE0">
        <w:t>The </w:t>
      </w:r>
      <w:r w:rsidRPr="006C4BE0">
        <w:rPr>
          <w:b/>
          <w:bCs/>
        </w:rPr>
        <w:t>AI Decision Engine</w:t>
      </w:r>
      <w:r w:rsidRPr="006C4BE0">
        <w:t> continuously analyzes market data, liquidity conditions, volatility metrics, and risk indicators to support real-time financial decision-making.</w:t>
      </w:r>
    </w:p>
    <w:p w14:paraId="1C8D7E93" w14:textId="77777777" w:rsidR="006C4BE0" w:rsidRPr="006C4BE0" w:rsidRDefault="006C4BE0" w:rsidP="006C4BE0">
      <w:pPr>
        <w:numPr>
          <w:ilvl w:val="0"/>
          <w:numId w:val="2"/>
        </w:numPr>
      </w:pPr>
      <w:r w:rsidRPr="006C4BE0">
        <w:t>The </w:t>
      </w:r>
      <w:r w:rsidRPr="006C4BE0">
        <w:rPr>
          <w:b/>
          <w:bCs/>
        </w:rPr>
        <w:t>DeFi Protocol Layer</w:t>
      </w:r>
      <w:r w:rsidRPr="006C4BE0">
        <w:t> executes core financial logic, including lending, staking, DEX operations, and trade finance.</w:t>
      </w:r>
    </w:p>
    <w:p w14:paraId="7B3D842C" w14:textId="77777777" w:rsidR="006C4BE0" w:rsidRPr="006C4BE0" w:rsidRDefault="006C4BE0" w:rsidP="006C4BE0">
      <w:pPr>
        <w:numPr>
          <w:ilvl w:val="0"/>
          <w:numId w:val="2"/>
        </w:numPr>
      </w:pPr>
      <w:r w:rsidRPr="006C4BE0">
        <w:t>The underlying </w:t>
      </w:r>
      <w:r w:rsidRPr="006C4BE0">
        <w:rPr>
          <w:b/>
          <w:bCs/>
        </w:rPr>
        <w:t>Blockchain Infrastructure</w:t>
      </w:r>
      <w:r w:rsidRPr="006C4BE0">
        <w:t> ensures trust and transparency through multi-chain support, smart contracts, and oracle integrations.</w:t>
      </w:r>
    </w:p>
    <w:p w14:paraId="020483B9" w14:textId="7042F2F6" w:rsidR="006C4BE0" w:rsidRPr="006C4BE0" w:rsidRDefault="006C4BE0" w:rsidP="006C4BE0"/>
    <w:p w14:paraId="023E0DE1" w14:textId="77777777" w:rsidR="006C4BE0" w:rsidRPr="006C4BE0" w:rsidRDefault="006C4BE0" w:rsidP="006C4BE0">
      <w:pPr>
        <w:rPr>
          <w:b/>
          <w:bCs/>
          <w:sz w:val="28"/>
          <w:szCs w:val="28"/>
        </w:rPr>
      </w:pPr>
      <w:r w:rsidRPr="006C4BE0">
        <w:rPr>
          <w:b/>
          <w:bCs/>
          <w:sz w:val="28"/>
          <w:szCs w:val="28"/>
        </w:rPr>
        <w:t>6. Core Services</w:t>
      </w:r>
    </w:p>
    <w:p w14:paraId="21A710AA" w14:textId="77777777" w:rsidR="006C4BE0" w:rsidRPr="006C4BE0" w:rsidRDefault="006C4BE0" w:rsidP="006C4BE0">
      <w:pPr>
        <w:rPr>
          <w:b/>
          <w:bCs/>
        </w:rPr>
      </w:pPr>
      <w:r w:rsidRPr="006C4BE0">
        <w:rPr>
          <w:b/>
          <w:bCs/>
        </w:rPr>
        <w:t>6.1 DeFAI Lending</w:t>
      </w:r>
    </w:p>
    <w:p w14:paraId="2136FC68" w14:textId="77777777" w:rsidR="006C4BE0" w:rsidRPr="006C4BE0" w:rsidRDefault="006C4BE0" w:rsidP="006C4BE0">
      <w:r w:rsidRPr="006C4BE0">
        <w:t>DeFAI Lending is an </w:t>
      </w:r>
      <w:r w:rsidRPr="006C4BE0">
        <w:rPr>
          <w:b/>
          <w:bCs/>
        </w:rPr>
        <w:t>AI-powered intelligent lending and deposit protocol</w:t>
      </w:r>
      <w:r w:rsidRPr="006C4BE0">
        <w:t> designed to overcome the limitations of fixed interest rates and static collateral ratios commonly found in traditional DeFi lending. AI agents dynamically analyze market volatility, liquidity conditions, and collateral value fluctuations to automatically adjust interest rates and collateral requirements.</w:t>
      </w:r>
    </w:p>
    <w:p w14:paraId="557DEBE2" w14:textId="77777777" w:rsidR="006C4BE0" w:rsidRPr="006C4BE0" w:rsidRDefault="006C4BE0" w:rsidP="006C4BE0">
      <w:r w:rsidRPr="006C4BE0">
        <w:t>This structure allows depositors to pursue more stable returns, while borrowers benefit from improved capital efficiency without excessive collateralization. From a protocol perspective, it supports </w:t>
      </w:r>
      <w:r w:rsidRPr="006C4BE0">
        <w:rPr>
          <w:b/>
          <w:bCs/>
        </w:rPr>
        <w:t>lower default risk and sustainable TVL growth</w:t>
      </w:r>
      <w:r w:rsidRPr="006C4BE0">
        <w:t>.</w:t>
      </w:r>
    </w:p>
    <w:p w14:paraId="0EC88B52" w14:textId="77777777" w:rsidR="006C4BE0" w:rsidRDefault="006C4BE0" w:rsidP="006C4BE0">
      <w:pPr>
        <w:rPr>
          <w:b/>
          <w:bCs/>
        </w:rPr>
      </w:pPr>
    </w:p>
    <w:p w14:paraId="6DB56B6A" w14:textId="77777777" w:rsidR="006C4BE0" w:rsidRDefault="006C4BE0" w:rsidP="006C4BE0">
      <w:pPr>
        <w:rPr>
          <w:rFonts w:hint="eastAsia"/>
          <w:b/>
          <w:bCs/>
        </w:rPr>
      </w:pPr>
    </w:p>
    <w:p w14:paraId="5ACF2F97" w14:textId="593985A2" w:rsidR="006C4BE0" w:rsidRPr="006C4BE0" w:rsidRDefault="006C4BE0" w:rsidP="006C4BE0">
      <w:pPr>
        <w:rPr>
          <w:b/>
          <w:bCs/>
        </w:rPr>
      </w:pPr>
      <w:r w:rsidRPr="006C4BE0">
        <w:rPr>
          <w:b/>
          <w:bCs/>
        </w:rPr>
        <w:lastRenderedPageBreak/>
        <w:t>6.2 DeFAI Staking</w:t>
      </w:r>
    </w:p>
    <w:p w14:paraId="5961A2AC" w14:textId="77777777" w:rsidR="006C4BE0" w:rsidRPr="006C4BE0" w:rsidRDefault="006C4BE0" w:rsidP="006C4BE0">
      <w:r w:rsidRPr="006C4BE0">
        <w:t>DeFAI Staking is an </w:t>
      </w:r>
      <w:r w:rsidRPr="006C4BE0">
        <w:rPr>
          <w:b/>
          <w:bCs/>
        </w:rPr>
        <w:t>active, AI-managed staking infrastructure</w:t>
      </w:r>
      <w:r w:rsidRPr="006C4BE0">
        <w:t> in which AI agents operate staking positions on behalf of users. Unlike conventional staking models that rely on manual user decisions, the platform automatically executes optimized staking strategies by analyzing APY, risk exposure, and liquidity conditions.</w:t>
      </w:r>
    </w:p>
    <w:p w14:paraId="11AA9321" w14:textId="77777777" w:rsidR="006C4BE0" w:rsidRPr="006C4BE0" w:rsidRDefault="006C4BE0" w:rsidP="006C4BE0">
      <w:r w:rsidRPr="006C4BE0">
        <w:t xml:space="preserve">When elevated risk is detected, automatic </w:t>
      </w:r>
      <w:proofErr w:type="spellStart"/>
      <w:r w:rsidRPr="006C4BE0">
        <w:t>unstaking</w:t>
      </w:r>
      <w:proofErr w:type="spellEnd"/>
      <w:r w:rsidRPr="006C4BE0">
        <w:t xml:space="preserve"> mechanisms are triggered. Multi-chain and LP staking support further expand yield opportunities, enabling users without advanced technical expertise to achieve efficient </w:t>
      </w:r>
      <w:proofErr w:type="gramStart"/>
      <w:r w:rsidRPr="006C4BE0">
        <w:t>staking</w:t>
      </w:r>
      <w:proofErr w:type="gramEnd"/>
      <w:r w:rsidRPr="006C4BE0">
        <w:t xml:space="preserve"> returns.</w:t>
      </w:r>
    </w:p>
    <w:p w14:paraId="0745F475" w14:textId="77777777" w:rsidR="006C4BE0" w:rsidRDefault="006C4BE0" w:rsidP="006C4BE0">
      <w:pPr>
        <w:rPr>
          <w:b/>
          <w:bCs/>
        </w:rPr>
      </w:pPr>
    </w:p>
    <w:p w14:paraId="57DB0904" w14:textId="3E9578BE" w:rsidR="006C4BE0" w:rsidRPr="006C4BE0" w:rsidRDefault="006C4BE0" w:rsidP="006C4BE0">
      <w:pPr>
        <w:rPr>
          <w:b/>
          <w:bCs/>
        </w:rPr>
      </w:pPr>
      <w:r w:rsidRPr="006C4BE0">
        <w:rPr>
          <w:b/>
          <w:bCs/>
        </w:rPr>
        <w:t>6.3 DeFAI DEX</w:t>
      </w:r>
    </w:p>
    <w:p w14:paraId="08F5C8DB" w14:textId="77777777" w:rsidR="006C4BE0" w:rsidRPr="006C4BE0" w:rsidRDefault="006C4BE0" w:rsidP="006C4BE0">
      <w:r w:rsidRPr="006C4BE0">
        <w:t>DeFAI DEX is an </w:t>
      </w:r>
      <w:r w:rsidRPr="006C4BE0">
        <w:rPr>
          <w:b/>
          <w:bCs/>
        </w:rPr>
        <w:t>AI-centric decentralized trading platform</w:t>
      </w:r>
      <w:r w:rsidRPr="006C4BE0">
        <w:t> designed to address the limitations of traditional AMM-based DEXs. AI models analyze market data to perform price forecasting, liquidity reallocation, and slippage minimization, continuously improving trade execution efficiency.</w:t>
      </w:r>
    </w:p>
    <w:p w14:paraId="58272A56" w14:textId="77777777" w:rsidR="006C4BE0" w:rsidRPr="006C4BE0" w:rsidRDefault="006C4BE0" w:rsidP="006C4BE0">
      <w:r w:rsidRPr="006C4BE0">
        <w:t>Through </w:t>
      </w:r>
      <w:r w:rsidRPr="006C4BE0">
        <w:rPr>
          <w:b/>
          <w:bCs/>
        </w:rPr>
        <w:t>dynamic fee models</w:t>
      </w:r>
      <w:r w:rsidRPr="006C4BE0">
        <w:t> and </w:t>
      </w:r>
      <w:r w:rsidRPr="006C4BE0">
        <w:rPr>
          <w:b/>
          <w:bCs/>
        </w:rPr>
        <w:t>automated LP rebalancing</w:t>
      </w:r>
      <w:r w:rsidRPr="006C4BE0">
        <w:t>, the platform creates favorable conditions for both liquidity providers and traders. The system is engineered so that even novice users can access optimized trading experiences without complex configurations.</w:t>
      </w:r>
    </w:p>
    <w:p w14:paraId="59370F66" w14:textId="77777777" w:rsidR="006C4BE0" w:rsidRDefault="006C4BE0" w:rsidP="006C4BE0">
      <w:pPr>
        <w:rPr>
          <w:b/>
          <w:bCs/>
        </w:rPr>
      </w:pPr>
    </w:p>
    <w:p w14:paraId="71900898" w14:textId="21BFE168" w:rsidR="006C4BE0" w:rsidRPr="006C4BE0" w:rsidRDefault="006C4BE0" w:rsidP="006C4BE0">
      <w:pPr>
        <w:rPr>
          <w:b/>
          <w:bCs/>
        </w:rPr>
      </w:pPr>
      <w:r w:rsidRPr="006C4BE0">
        <w:rPr>
          <w:b/>
          <w:bCs/>
        </w:rPr>
        <w:t>6.4 DeFAI Global Trade</w:t>
      </w:r>
    </w:p>
    <w:p w14:paraId="3DA6A9E0" w14:textId="77777777" w:rsidR="006C4BE0" w:rsidRPr="006C4BE0" w:rsidRDefault="006C4BE0" w:rsidP="006C4BE0">
      <w:r w:rsidRPr="006C4BE0">
        <w:t>DeFAI Global Trade is a next-generation </w:t>
      </w:r>
      <w:r w:rsidRPr="006C4BE0">
        <w:rPr>
          <w:b/>
          <w:bCs/>
        </w:rPr>
        <w:t>global trade finance solution</w:t>
      </w:r>
      <w:r w:rsidRPr="006C4BE0">
        <w:t> that combines stablecoins, AI, and smart contracts. It aims to resolve the delays and high costs associated with traditional SWIFT-based international settlements by enabling </w:t>
      </w:r>
      <w:r w:rsidRPr="006C4BE0">
        <w:rPr>
          <w:b/>
          <w:bCs/>
        </w:rPr>
        <w:t xml:space="preserve">near real-time </w:t>
      </w:r>
      <w:proofErr w:type="gramStart"/>
      <w:r w:rsidRPr="006C4BE0">
        <w:rPr>
          <w:b/>
          <w:bCs/>
        </w:rPr>
        <w:t>settlement</w:t>
      </w:r>
      <w:proofErr w:type="gramEnd"/>
      <w:r w:rsidRPr="006C4BE0">
        <w:rPr>
          <w:b/>
          <w:bCs/>
        </w:rPr>
        <w:t xml:space="preserve"> (T+0~T+1)</w:t>
      </w:r>
      <w:r w:rsidRPr="006C4BE0">
        <w:t>.</w:t>
      </w:r>
    </w:p>
    <w:p w14:paraId="3DCFDD8D" w14:textId="77777777" w:rsidR="006C4BE0" w:rsidRPr="006C4BE0" w:rsidRDefault="006C4BE0" w:rsidP="006C4BE0">
      <w:r w:rsidRPr="006C4BE0">
        <w:t>AI evaluates trade-related risk and credit conditions, while payments, settlements, and financing are executed using stablecoins. Initial market expansion will focus on regions with limited financial infrastructure, including </w:t>
      </w:r>
      <w:r w:rsidRPr="006C4BE0">
        <w:rPr>
          <w:b/>
          <w:bCs/>
        </w:rPr>
        <w:t>Southeast Asia, the Middle East, Africa, and Latin America</w:t>
      </w:r>
      <w:r w:rsidRPr="006C4BE0">
        <w:t>.</w:t>
      </w:r>
    </w:p>
    <w:p w14:paraId="6A7348A1" w14:textId="305693DF" w:rsidR="006C4BE0" w:rsidRDefault="006C4BE0" w:rsidP="006C4BE0"/>
    <w:p w14:paraId="232FBC7F" w14:textId="77777777" w:rsidR="006C4BE0" w:rsidRPr="006C4BE0" w:rsidRDefault="006C4BE0" w:rsidP="006C4BE0">
      <w:pPr>
        <w:rPr>
          <w:rFonts w:hint="eastAsia"/>
        </w:rPr>
      </w:pPr>
    </w:p>
    <w:p w14:paraId="63B64398" w14:textId="77777777" w:rsidR="006C4BE0" w:rsidRPr="006C4BE0" w:rsidRDefault="006C4BE0" w:rsidP="006C4BE0">
      <w:pPr>
        <w:rPr>
          <w:b/>
          <w:bCs/>
          <w:sz w:val="28"/>
          <w:szCs w:val="28"/>
        </w:rPr>
      </w:pPr>
      <w:r w:rsidRPr="006C4BE0">
        <w:rPr>
          <w:b/>
          <w:bCs/>
          <w:sz w:val="28"/>
          <w:szCs w:val="28"/>
        </w:rPr>
        <w:lastRenderedPageBreak/>
        <w:t>7. Token Overview (ADDB)</w:t>
      </w:r>
    </w:p>
    <w:p w14:paraId="624C08C4" w14:textId="77777777" w:rsidR="006C4BE0" w:rsidRPr="006C4BE0" w:rsidRDefault="006C4BE0" w:rsidP="006C4BE0">
      <w:r w:rsidRPr="006C4BE0">
        <w:t>ADDB is the </w:t>
      </w:r>
      <w:r w:rsidRPr="006C4BE0">
        <w:rPr>
          <w:b/>
          <w:bCs/>
        </w:rPr>
        <w:t>core utility and governance token</w:t>
      </w:r>
      <w:r w:rsidRPr="006C4BE0">
        <w:t> that connects all components of the Aladdin DeFAI Bank ecosystem. Beyond serving as a payment instrument, ADDB plays a structural role in aligning incentives across platform activities and ensuring long-term network stability.</w:t>
      </w:r>
    </w:p>
    <w:p w14:paraId="19F92C49" w14:textId="77777777" w:rsidR="006C4BE0" w:rsidRPr="006C4BE0" w:rsidRDefault="006C4BE0" w:rsidP="006C4BE0">
      <w:r w:rsidRPr="006C4BE0">
        <w:t>The token is utilized across deposits, lending, staking, DEX operations, and global trade finance. As ecosystem participation grows, the </w:t>
      </w:r>
      <w:r w:rsidRPr="006C4BE0">
        <w:rPr>
          <w:b/>
          <w:bCs/>
        </w:rPr>
        <w:t>practical utility and organic demand for ADDB</w:t>
      </w:r>
      <w:r w:rsidRPr="006C4BE0">
        <w:t> are designed to scale accordingly.</w:t>
      </w:r>
    </w:p>
    <w:p w14:paraId="0724A146" w14:textId="57564933" w:rsidR="006C4BE0" w:rsidRDefault="006C4BE0" w:rsidP="006C4BE0"/>
    <w:p w14:paraId="4D8305E8" w14:textId="77777777" w:rsidR="006C4BE0" w:rsidRPr="006C4BE0" w:rsidRDefault="006C4BE0" w:rsidP="006C4BE0">
      <w:pPr>
        <w:rPr>
          <w:rFonts w:hint="eastAsia"/>
        </w:rPr>
      </w:pPr>
    </w:p>
    <w:p w14:paraId="234BA91D" w14:textId="77777777" w:rsidR="006C4BE0" w:rsidRPr="006C4BE0" w:rsidRDefault="006C4BE0" w:rsidP="006C4BE0">
      <w:pPr>
        <w:rPr>
          <w:b/>
          <w:bCs/>
          <w:sz w:val="28"/>
          <w:szCs w:val="28"/>
        </w:rPr>
      </w:pPr>
      <w:r w:rsidRPr="006C4BE0">
        <w:rPr>
          <w:b/>
          <w:bCs/>
          <w:sz w:val="28"/>
          <w:szCs w:val="28"/>
        </w:rPr>
        <w:t>8. Token Distribution</w:t>
      </w:r>
    </w:p>
    <w:p w14:paraId="28A3773B" w14:textId="77777777" w:rsidR="006C4BE0" w:rsidRPr="006C4BE0" w:rsidRDefault="006C4BE0" w:rsidP="006C4BE0">
      <w:r w:rsidRPr="006C4BE0">
        <w:t>The ADDB token distribution model is designed with </w:t>
      </w:r>
      <w:r w:rsidRPr="006C4BE0">
        <w:rPr>
          <w:b/>
          <w:bCs/>
        </w:rPr>
        <w:t>ecosystem growth and long-term sustainability</w:t>
      </w:r>
      <w:r w:rsidRPr="006C4BE0">
        <w:t xml:space="preserve"> as its primary objectives. It balances early liquidity provisioning with community expansion, while team and founder allocations are subject to long-term </w:t>
      </w:r>
      <w:proofErr w:type="gramStart"/>
      <w:r w:rsidRPr="006C4BE0">
        <w:t>lock-ups</w:t>
      </w:r>
      <w:proofErr w:type="gramEnd"/>
      <w:r w:rsidRPr="006C4BE0">
        <w:t xml:space="preserve"> and gradual vesting to support market stability.</w:t>
      </w:r>
    </w:p>
    <w:p w14:paraId="2221E708" w14:textId="77777777" w:rsidR="006C4BE0" w:rsidRPr="006C4BE0" w:rsidRDefault="006C4BE0" w:rsidP="006C4BE0">
      <w:pPr>
        <w:numPr>
          <w:ilvl w:val="0"/>
          <w:numId w:val="3"/>
        </w:numPr>
      </w:pPr>
      <w:r w:rsidRPr="006C4BE0">
        <w:rPr>
          <w:b/>
          <w:bCs/>
        </w:rPr>
        <w:t>Total Supply</w:t>
      </w:r>
      <w:r w:rsidRPr="006C4BE0">
        <w:t>: 588,000,000 ADDB</w:t>
      </w:r>
    </w:p>
    <w:p w14:paraId="09A8D428" w14:textId="77777777" w:rsidR="006C4BE0" w:rsidRPr="006C4BE0" w:rsidRDefault="006C4BE0" w:rsidP="006C4BE0">
      <w:pPr>
        <w:numPr>
          <w:ilvl w:val="0"/>
          <w:numId w:val="3"/>
        </w:numPr>
      </w:pPr>
      <w:r w:rsidRPr="006C4BE0">
        <w:rPr>
          <w:b/>
          <w:bCs/>
        </w:rPr>
        <w:t>Community &amp; Ecosystem</w:t>
      </w:r>
      <w:r w:rsidRPr="006C4BE0">
        <w:t>: 25%</w:t>
      </w:r>
    </w:p>
    <w:p w14:paraId="2CDFC97D" w14:textId="77777777" w:rsidR="006C4BE0" w:rsidRPr="006C4BE0" w:rsidRDefault="006C4BE0" w:rsidP="006C4BE0">
      <w:pPr>
        <w:numPr>
          <w:ilvl w:val="0"/>
          <w:numId w:val="3"/>
        </w:numPr>
      </w:pPr>
      <w:r w:rsidRPr="006C4BE0">
        <w:rPr>
          <w:b/>
          <w:bCs/>
        </w:rPr>
        <w:t>Team &amp; Founders</w:t>
      </w:r>
      <w:r w:rsidRPr="006C4BE0">
        <w:t>: 25% (long-term lock-up and vesting)</w:t>
      </w:r>
    </w:p>
    <w:p w14:paraId="20419AC7" w14:textId="77777777" w:rsidR="006C4BE0" w:rsidRPr="006C4BE0" w:rsidRDefault="006C4BE0" w:rsidP="006C4BE0">
      <w:pPr>
        <w:numPr>
          <w:ilvl w:val="0"/>
          <w:numId w:val="3"/>
        </w:numPr>
      </w:pPr>
      <w:r w:rsidRPr="006C4BE0">
        <w:rPr>
          <w:b/>
          <w:bCs/>
        </w:rPr>
        <w:t>Investors</w:t>
      </w:r>
      <w:r w:rsidRPr="006C4BE0">
        <w:t>: 20%</w:t>
      </w:r>
    </w:p>
    <w:p w14:paraId="0FDB7A05" w14:textId="77777777" w:rsidR="006C4BE0" w:rsidRPr="006C4BE0" w:rsidRDefault="006C4BE0" w:rsidP="006C4BE0">
      <w:pPr>
        <w:numPr>
          <w:ilvl w:val="0"/>
          <w:numId w:val="3"/>
        </w:numPr>
      </w:pPr>
      <w:r w:rsidRPr="006C4BE0">
        <w:rPr>
          <w:b/>
          <w:bCs/>
        </w:rPr>
        <w:t>Liquidity / Operations / Governance Reserve</w:t>
      </w:r>
      <w:r w:rsidRPr="006C4BE0">
        <w:t>: 30%</w:t>
      </w:r>
    </w:p>
    <w:p w14:paraId="71E4CE5B" w14:textId="77777777" w:rsidR="006C4BE0" w:rsidRPr="006C4BE0" w:rsidRDefault="006C4BE0" w:rsidP="006C4BE0">
      <w:r w:rsidRPr="006C4BE0">
        <w:t>This structure prioritizes </w:t>
      </w:r>
      <w:r w:rsidRPr="006C4BE0">
        <w:rPr>
          <w:b/>
          <w:bCs/>
        </w:rPr>
        <w:t>long-term participation over short-term speculation</w:t>
      </w:r>
      <w:r w:rsidRPr="006C4BE0">
        <w:t>.</w:t>
      </w:r>
    </w:p>
    <w:p w14:paraId="71CD7044" w14:textId="591F4E4A" w:rsidR="006C4BE0" w:rsidRDefault="006C4BE0" w:rsidP="006C4BE0"/>
    <w:p w14:paraId="5D539617" w14:textId="77777777" w:rsidR="006C4BE0" w:rsidRPr="006C4BE0" w:rsidRDefault="006C4BE0" w:rsidP="006C4BE0">
      <w:pPr>
        <w:rPr>
          <w:rFonts w:hint="eastAsia"/>
        </w:rPr>
      </w:pPr>
    </w:p>
    <w:p w14:paraId="7158E09A" w14:textId="77777777" w:rsidR="006C4BE0" w:rsidRPr="006C4BE0" w:rsidRDefault="006C4BE0" w:rsidP="006C4BE0">
      <w:pPr>
        <w:rPr>
          <w:b/>
          <w:bCs/>
          <w:sz w:val="28"/>
          <w:szCs w:val="28"/>
        </w:rPr>
      </w:pPr>
      <w:r w:rsidRPr="006C4BE0">
        <w:rPr>
          <w:b/>
          <w:bCs/>
          <w:sz w:val="28"/>
          <w:szCs w:val="28"/>
        </w:rPr>
        <w:t>9. Token Value Mechanism</w:t>
      </w:r>
    </w:p>
    <w:p w14:paraId="79AD768B" w14:textId="77777777" w:rsidR="006C4BE0" w:rsidRPr="006C4BE0" w:rsidRDefault="006C4BE0" w:rsidP="006C4BE0">
      <w:r w:rsidRPr="006C4BE0">
        <w:t>The value mechanism of ADDB is built on </w:t>
      </w:r>
      <w:r w:rsidRPr="006C4BE0">
        <w:rPr>
          <w:b/>
          <w:bCs/>
        </w:rPr>
        <w:t>utility-driven demand combined with supply management</w:t>
      </w:r>
      <w:r w:rsidRPr="006C4BE0">
        <w:t>. ADDB is used across key platform services, and a portion of transaction fees is periodically burned to gradually reduce circulating supply.</w:t>
      </w:r>
    </w:p>
    <w:p w14:paraId="0EA9A36B" w14:textId="77777777" w:rsidR="006C4BE0" w:rsidRPr="006C4BE0" w:rsidRDefault="006C4BE0" w:rsidP="006C4BE0">
      <w:r w:rsidRPr="006C4BE0">
        <w:t xml:space="preserve">At the same time, staking rewards and ecosystem incentives maintain sufficient liquidity </w:t>
      </w:r>
      <w:r w:rsidRPr="006C4BE0">
        <w:lastRenderedPageBreak/>
        <w:t>and favor long-term holders. This balanced inflationary and deflationary design aims to </w:t>
      </w:r>
      <w:r w:rsidRPr="006C4BE0">
        <w:rPr>
          <w:b/>
          <w:bCs/>
        </w:rPr>
        <w:t>mitigate short-term volatility while supporting mid- to long-term value stability</w:t>
      </w:r>
      <w:r w:rsidRPr="006C4BE0">
        <w:t>.</w:t>
      </w:r>
    </w:p>
    <w:p w14:paraId="1CEEE929" w14:textId="5E84F34E" w:rsidR="006C4BE0" w:rsidRDefault="006C4BE0" w:rsidP="006C4BE0"/>
    <w:p w14:paraId="42252C25" w14:textId="77777777" w:rsidR="006C4BE0" w:rsidRPr="006C4BE0" w:rsidRDefault="006C4BE0" w:rsidP="006C4BE0">
      <w:pPr>
        <w:rPr>
          <w:rFonts w:hint="eastAsia"/>
        </w:rPr>
      </w:pPr>
    </w:p>
    <w:p w14:paraId="14738098" w14:textId="77777777" w:rsidR="006C4BE0" w:rsidRPr="006C4BE0" w:rsidRDefault="006C4BE0" w:rsidP="006C4BE0">
      <w:pPr>
        <w:rPr>
          <w:b/>
          <w:bCs/>
          <w:sz w:val="28"/>
          <w:szCs w:val="28"/>
        </w:rPr>
      </w:pPr>
      <w:r w:rsidRPr="006C4BE0">
        <w:rPr>
          <w:b/>
          <w:bCs/>
          <w:sz w:val="28"/>
          <w:szCs w:val="28"/>
        </w:rPr>
        <w:t>10. Security &amp; Compliance</w:t>
      </w:r>
    </w:p>
    <w:p w14:paraId="2E1911A0" w14:textId="77777777" w:rsidR="006C4BE0" w:rsidRPr="006C4BE0" w:rsidRDefault="006C4BE0" w:rsidP="006C4BE0">
      <w:r w:rsidRPr="006C4BE0">
        <w:t>Aladdin DeFAI Bank places the highest priority on </w:t>
      </w:r>
      <w:r w:rsidRPr="006C4BE0">
        <w:rPr>
          <w:b/>
          <w:bCs/>
        </w:rPr>
        <w:t>user asset protection and transactional stability</w:t>
      </w:r>
      <w:r w:rsidRPr="006C4BE0">
        <w:t>. All core smart contracts undergo external security audits, and continuous </w:t>
      </w:r>
      <w:r w:rsidRPr="006C4BE0">
        <w:rPr>
          <w:b/>
          <w:bCs/>
        </w:rPr>
        <w:t>Bug Bounty programs</w:t>
      </w:r>
      <w:r w:rsidRPr="006C4BE0">
        <w:t> are maintained to proactively identify potential vulnerabilities.</w:t>
      </w:r>
    </w:p>
    <w:p w14:paraId="12C5E8C4" w14:textId="77777777" w:rsidR="006C4BE0" w:rsidRPr="006C4BE0" w:rsidRDefault="006C4BE0" w:rsidP="006C4BE0">
      <w:r w:rsidRPr="006C4BE0">
        <w:t>Asset custody is managed through </w:t>
      </w:r>
      <w:r w:rsidRPr="006C4BE0">
        <w:rPr>
          <w:b/>
          <w:bCs/>
        </w:rPr>
        <w:t>multi-signature wallet architectures</w:t>
      </w:r>
      <w:r w:rsidRPr="006C4BE0">
        <w:t>, eliminating single points of failure and mitigating both internal and external risks. In addition, the platform maintains a compliance framework incorporating </w:t>
      </w:r>
      <w:r w:rsidRPr="006C4BE0">
        <w:rPr>
          <w:b/>
          <w:bCs/>
        </w:rPr>
        <w:t>KYC/AML policies</w:t>
      </w:r>
      <w:r w:rsidRPr="006C4BE0">
        <w:t> to address jurisdiction-specific legal requirements.</w:t>
      </w:r>
    </w:p>
    <w:p w14:paraId="4D7F5F2D" w14:textId="77777777" w:rsidR="006C4BE0" w:rsidRPr="006C4BE0" w:rsidRDefault="006C4BE0" w:rsidP="006C4BE0">
      <w:r w:rsidRPr="006C4BE0">
        <w:t>Access to services may be restricted in certain countries depending on regulatory environments, and the platform promotes </w:t>
      </w:r>
      <w:r w:rsidRPr="006C4BE0">
        <w:rPr>
          <w:b/>
          <w:bCs/>
        </w:rPr>
        <w:t>transparent and responsible governance</w:t>
      </w:r>
      <w:r w:rsidRPr="006C4BE0">
        <w:t> through a decentralized governance structure.</w:t>
      </w:r>
    </w:p>
    <w:p w14:paraId="2A730F20" w14:textId="7A2D5A0A" w:rsidR="006C4BE0" w:rsidRDefault="006C4BE0" w:rsidP="006C4BE0"/>
    <w:p w14:paraId="61F1077F" w14:textId="77777777" w:rsidR="006C4BE0" w:rsidRPr="006C4BE0" w:rsidRDefault="006C4BE0" w:rsidP="006C4BE0">
      <w:pPr>
        <w:rPr>
          <w:rFonts w:hint="eastAsia"/>
        </w:rPr>
      </w:pPr>
    </w:p>
    <w:p w14:paraId="1B1806EF" w14:textId="77777777" w:rsidR="006C4BE0" w:rsidRPr="006C4BE0" w:rsidRDefault="006C4BE0" w:rsidP="006C4BE0">
      <w:pPr>
        <w:rPr>
          <w:b/>
          <w:bCs/>
          <w:sz w:val="28"/>
          <w:szCs w:val="28"/>
        </w:rPr>
      </w:pPr>
      <w:r w:rsidRPr="006C4BE0">
        <w:rPr>
          <w:b/>
          <w:bCs/>
          <w:sz w:val="28"/>
          <w:szCs w:val="28"/>
        </w:rPr>
        <w:t>11. Roadmap (Key Milestones)</w:t>
      </w:r>
    </w:p>
    <w:p w14:paraId="03CEBD2B" w14:textId="77777777" w:rsidR="006C4BE0" w:rsidRPr="006C4BE0" w:rsidRDefault="006C4BE0" w:rsidP="006C4BE0">
      <w:r w:rsidRPr="006C4BE0">
        <w:t>The roadmap of Aladdin DeFAI Bank follows a </w:t>
      </w:r>
      <w:r w:rsidRPr="006C4BE0">
        <w:rPr>
          <w:b/>
          <w:bCs/>
        </w:rPr>
        <w:t>phased growth strategy</w:t>
      </w:r>
      <w:r w:rsidRPr="006C4BE0">
        <w:t> that balances technological stability with market expansion.</w:t>
      </w:r>
    </w:p>
    <w:p w14:paraId="2D3BD2E5" w14:textId="77777777" w:rsidR="006C4BE0" w:rsidRPr="006C4BE0" w:rsidRDefault="006C4BE0" w:rsidP="006C4BE0">
      <w:pPr>
        <w:numPr>
          <w:ilvl w:val="0"/>
          <w:numId w:val="4"/>
        </w:numPr>
      </w:pPr>
      <w:r w:rsidRPr="006C4BE0">
        <w:rPr>
          <w:b/>
          <w:bCs/>
        </w:rPr>
        <w:t>2025</w:t>
      </w:r>
      <w:r w:rsidRPr="006C4BE0">
        <w:t xml:space="preserve">: Completion of MVP, </w:t>
      </w:r>
      <w:proofErr w:type="spellStart"/>
      <w:r w:rsidRPr="006C4BE0">
        <w:t>testnet</w:t>
      </w:r>
      <w:proofErr w:type="spellEnd"/>
      <w:r w:rsidRPr="006C4BE0">
        <w:t xml:space="preserve"> validation, </w:t>
      </w:r>
      <w:proofErr w:type="spellStart"/>
      <w:r w:rsidRPr="006C4BE0">
        <w:t>mainnet</w:t>
      </w:r>
      <w:proofErr w:type="spellEnd"/>
      <w:r w:rsidRPr="006C4BE0">
        <w:t xml:space="preserve"> launch, and initial liquidity provisioning. Commercial deployment of core DeFAI services (Lending, Staking, DEX).</w:t>
      </w:r>
    </w:p>
    <w:p w14:paraId="6B165E7A" w14:textId="77777777" w:rsidR="006C4BE0" w:rsidRPr="006C4BE0" w:rsidRDefault="006C4BE0" w:rsidP="006C4BE0">
      <w:pPr>
        <w:numPr>
          <w:ilvl w:val="0"/>
          <w:numId w:val="4"/>
        </w:numPr>
      </w:pPr>
      <w:r w:rsidRPr="006C4BE0">
        <w:rPr>
          <w:b/>
          <w:bCs/>
        </w:rPr>
        <w:t>2026</w:t>
      </w:r>
      <w:r w:rsidRPr="006C4BE0">
        <w:t>: Expansion of global partnerships and establishment of overseas DeFAI banking initiatives. Full-scale rollout of stablecoin-based global trade finance services.</w:t>
      </w:r>
    </w:p>
    <w:p w14:paraId="54334C81" w14:textId="77777777" w:rsidR="006C4BE0" w:rsidRPr="006C4BE0" w:rsidRDefault="006C4BE0" w:rsidP="006C4BE0">
      <w:pPr>
        <w:numPr>
          <w:ilvl w:val="0"/>
          <w:numId w:val="4"/>
        </w:numPr>
      </w:pPr>
      <w:r w:rsidRPr="006C4BE0">
        <w:rPr>
          <w:b/>
          <w:bCs/>
        </w:rPr>
        <w:t>2027</w:t>
      </w:r>
      <w:r w:rsidRPr="006C4BE0">
        <w:t>: Expansion into a multi-jurisdictional financial infrastructure and positioning as a standardized DeFAI financial platform.</w:t>
      </w:r>
    </w:p>
    <w:p w14:paraId="4F0AD724" w14:textId="77777777" w:rsidR="006C4BE0" w:rsidRPr="006C4BE0" w:rsidRDefault="006C4BE0" w:rsidP="006C4BE0">
      <w:r w:rsidRPr="006C4BE0">
        <w:lastRenderedPageBreak/>
        <w:t>The roadmap remains adaptable to market conditions and regulatory developments, with sustainable growth as the top priority.</w:t>
      </w:r>
    </w:p>
    <w:p w14:paraId="6DEC5798" w14:textId="282D556E" w:rsidR="006C4BE0" w:rsidRDefault="006C4BE0" w:rsidP="006C4BE0"/>
    <w:p w14:paraId="46005D2D" w14:textId="77777777" w:rsidR="006C4BE0" w:rsidRPr="006C4BE0" w:rsidRDefault="006C4BE0" w:rsidP="006C4BE0">
      <w:pPr>
        <w:rPr>
          <w:rFonts w:hint="eastAsia"/>
        </w:rPr>
      </w:pPr>
    </w:p>
    <w:p w14:paraId="1EE9420E" w14:textId="77777777" w:rsidR="006C4BE0" w:rsidRPr="006C4BE0" w:rsidRDefault="006C4BE0" w:rsidP="006C4BE0">
      <w:pPr>
        <w:rPr>
          <w:b/>
          <w:bCs/>
          <w:sz w:val="28"/>
          <w:szCs w:val="28"/>
        </w:rPr>
      </w:pPr>
      <w:r w:rsidRPr="006C4BE0">
        <w:rPr>
          <w:b/>
          <w:bCs/>
          <w:sz w:val="28"/>
          <w:szCs w:val="28"/>
        </w:rPr>
        <w:t>12. Team</w:t>
      </w:r>
    </w:p>
    <w:p w14:paraId="7597D2D9" w14:textId="77777777" w:rsidR="006C4BE0" w:rsidRPr="006C4BE0" w:rsidRDefault="006C4BE0" w:rsidP="006C4BE0">
      <w:r w:rsidRPr="006C4BE0">
        <w:t>The Aladdin DeFAI Bank team is composed of professionals with experience across </w:t>
      </w:r>
      <w:r w:rsidRPr="006C4BE0">
        <w:rPr>
          <w:b/>
          <w:bCs/>
        </w:rPr>
        <w:t>blockchain technology, finance, AI, and global business development</w:t>
      </w:r>
      <w:r w:rsidRPr="006C4BE0">
        <w:t>. The team leverages expertise in DeFi protocol design, financial service operations, and international market expansion.</w:t>
      </w:r>
    </w:p>
    <w:p w14:paraId="5C80BEC6" w14:textId="77777777" w:rsidR="006C4BE0" w:rsidRPr="006C4BE0" w:rsidRDefault="006C4BE0" w:rsidP="006C4BE0">
      <w:r w:rsidRPr="006C4BE0">
        <w:t>Core team members oversee technology development, financial architecture, security and compliance, and global partnerships. Where necessary, the project collaborates with external technical advisors and security audit firms to continuously enhance platform robustness and execution quality.</w:t>
      </w:r>
    </w:p>
    <w:p w14:paraId="52239A27" w14:textId="42CB14A5" w:rsidR="006C4BE0" w:rsidRDefault="006C4BE0" w:rsidP="006C4BE0"/>
    <w:p w14:paraId="79A2A9DD" w14:textId="77777777" w:rsidR="006C4BE0" w:rsidRPr="006C4BE0" w:rsidRDefault="006C4BE0" w:rsidP="006C4BE0">
      <w:pPr>
        <w:rPr>
          <w:rFonts w:hint="eastAsia"/>
        </w:rPr>
      </w:pPr>
    </w:p>
    <w:p w14:paraId="3ADDBD69" w14:textId="77777777" w:rsidR="006C4BE0" w:rsidRPr="006C4BE0" w:rsidRDefault="006C4BE0" w:rsidP="006C4BE0">
      <w:pPr>
        <w:rPr>
          <w:b/>
          <w:bCs/>
          <w:sz w:val="28"/>
          <w:szCs w:val="28"/>
        </w:rPr>
      </w:pPr>
      <w:r w:rsidRPr="006C4BE0">
        <w:rPr>
          <w:b/>
          <w:bCs/>
          <w:sz w:val="28"/>
          <w:szCs w:val="28"/>
        </w:rPr>
        <w:t>13. Legal Disclaimer</w:t>
      </w:r>
    </w:p>
    <w:p w14:paraId="67B8268E" w14:textId="77777777" w:rsidR="006C4BE0" w:rsidRPr="006C4BE0" w:rsidRDefault="006C4BE0" w:rsidP="006C4BE0">
      <w:r w:rsidRPr="006C4BE0">
        <w:t xml:space="preserve">This </w:t>
      </w:r>
      <w:proofErr w:type="gramStart"/>
      <w:r w:rsidRPr="006C4BE0">
        <w:t>whitepaper</w:t>
      </w:r>
      <w:proofErr w:type="gramEnd"/>
      <w:r w:rsidRPr="006C4BE0">
        <w:t xml:space="preserve"> is provided </w:t>
      </w:r>
      <w:r w:rsidRPr="006C4BE0">
        <w:rPr>
          <w:b/>
          <w:bCs/>
        </w:rPr>
        <w:t>for informational purposes only</w:t>
      </w:r>
      <w:r w:rsidRPr="006C4BE0">
        <w:t> and does not constitute an offer to sell or a solicitation of an offer to buy any securities, financial instruments, or investment products in any jurisdiction.</w:t>
      </w:r>
    </w:p>
    <w:p w14:paraId="1EAC0562" w14:textId="77777777" w:rsidR="006C4BE0" w:rsidRPr="006C4BE0" w:rsidRDefault="006C4BE0" w:rsidP="006C4BE0">
      <w:r w:rsidRPr="006C4BE0">
        <w:t>The ADDB token is designed as a </w:t>
      </w:r>
      <w:r w:rsidRPr="006C4BE0">
        <w:rPr>
          <w:b/>
          <w:bCs/>
        </w:rPr>
        <w:t>utility and governance token</w:t>
      </w:r>
      <w:r w:rsidRPr="006C4BE0">
        <w:t> within the Aladdin DeFAI Bank ecosystem and is </w:t>
      </w:r>
      <w:r w:rsidRPr="006C4BE0">
        <w:rPr>
          <w:b/>
          <w:bCs/>
        </w:rPr>
        <w:t>not intended to represent equity, ownership, profit-sharing rights, or claims to revenues</w:t>
      </w:r>
      <w:r w:rsidRPr="006C4BE0">
        <w:t>. Nothing in this document should be considered investment, financial, legal, or tax advice.</w:t>
      </w:r>
    </w:p>
    <w:p w14:paraId="48573460" w14:textId="77777777" w:rsidR="006C4BE0" w:rsidRPr="006C4BE0" w:rsidRDefault="006C4BE0" w:rsidP="006C4BE0">
      <w:r w:rsidRPr="006C4BE0">
        <w:t>Participation in decentralized finance and blockchain-based systems involves </w:t>
      </w:r>
      <w:r w:rsidRPr="006C4BE0">
        <w:rPr>
          <w:b/>
          <w:bCs/>
        </w:rPr>
        <w:t>substantial risks</w:t>
      </w:r>
      <w:r w:rsidRPr="006C4BE0">
        <w:t xml:space="preserve">, including smart contract vulnerabilities, market volatility, regulatory uncertainty, technological failures, and potential loss of digital assets. Users should conduct independent due diligence and consult professional advisors as </w:t>
      </w:r>
      <w:proofErr w:type="gramStart"/>
      <w:r w:rsidRPr="006C4BE0">
        <w:t>appropriate</w:t>
      </w:r>
      <w:proofErr w:type="gramEnd"/>
      <w:r w:rsidRPr="006C4BE0">
        <w:t>.</w:t>
      </w:r>
    </w:p>
    <w:p w14:paraId="5481346B" w14:textId="77777777" w:rsidR="006C4BE0" w:rsidRPr="006C4BE0" w:rsidRDefault="006C4BE0" w:rsidP="006C4BE0">
      <w:r w:rsidRPr="006C4BE0">
        <w:t>Regulatory treatment of digital assets varies across jurisdictions and may change over time. Aladdin DeFAI Bank may </w:t>
      </w:r>
      <w:r w:rsidRPr="006C4BE0">
        <w:rPr>
          <w:b/>
          <w:bCs/>
        </w:rPr>
        <w:t>restrict access</w:t>
      </w:r>
      <w:r w:rsidRPr="006C4BE0">
        <w:t xml:space="preserve"> to its services in certain regions where regulatory limitations apply. Users are solely responsible for complying with applicable </w:t>
      </w:r>
      <w:r w:rsidRPr="006C4BE0">
        <w:lastRenderedPageBreak/>
        <w:t>laws and regulations.</w:t>
      </w:r>
    </w:p>
    <w:p w14:paraId="7BC4DC23" w14:textId="77777777" w:rsidR="006C4BE0" w:rsidRPr="006C4BE0" w:rsidRDefault="006C4BE0" w:rsidP="006C4BE0">
      <w:r w:rsidRPr="006C4BE0">
        <w:t xml:space="preserve">Any forward-looking statements in this </w:t>
      </w:r>
      <w:proofErr w:type="gramStart"/>
      <w:r w:rsidRPr="006C4BE0">
        <w:t>whitepaper</w:t>
      </w:r>
      <w:proofErr w:type="gramEnd"/>
      <w:r w:rsidRPr="006C4BE0">
        <w:t xml:space="preserve"> are subject to risks and uncertainties, and actual outcomes may differ materially. Aladdin DeFAI Bank assumes no obligation to update such statements.</w:t>
      </w:r>
    </w:p>
    <w:p w14:paraId="4A3E20CD" w14:textId="77777777" w:rsidR="006C4BE0" w:rsidRPr="006C4BE0" w:rsidRDefault="006C4BE0" w:rsidP="006C4BE0">
      <w:r w:rsidRPr="006C4BE0">
        <w:t>By using the platform, users acknowledge and accept these risks and agree to participate </w:t>
      </w:r>
      <w:r w:rsidRPr="006C4BE0">
        <w:rPr>
          <w:b/>
          <w:bCs/>
        </w:rPr>
        <w:t>at their own discretion and responsibility</w:t>
      </w:r>
      <w:r w:rsidRPr="006C4BE0">
        <w:t>.</w:t>
      </w:r>
    </w:p>
    <w:p w14:paraId="4C7D3C80" w14:textId="1FF2ECD5" w:rsidR="006C4BE0" w:rsidRDefault="006C4BE0" w:rsidP="006C4BE0"/>
    <w:p w14:paraId="7F01847C" w14:textId="77777777" w:rsidR="006C4BE0" w:rsidRDefault="006C4BE0" w:rsidP="006C4BE0"/>
    <w:p w14:paraId="787A6C2F" w14:textId="77777777" w:rsidR="006C4BE0" w:rsidRPr="006C4BE0" w:rsidRDefault="006C4BE0" w:rsidP="006C4BE0">
      <w:pPr>
        <w:rPr>
          <w:rFonts w:hint="eastAsia"/>
        </w:rPr>
      </w:pPr>
    </w:p>
    <w:p w14:paraId="7B86E725" w14:textId="77777777" w:rsidR="006C4BE0" w:rsidRPr="006C4BE0" w:rsidRDefault="006C4BE0" w:rsidP="006C4BE0">
      <w:pPr>
        <w:rPr>
          <w:b/>
          <w:bCs/>
          <w:sz w:val="28"/>
          <w:szCs w:val="28"/>
        </w:rPr>
      </w:pPr>
      <w:r w:rsidRPr="006C4BE0">
        <w:rPr>
          <w:b/>
          <w:bCs/>
          <w:sz w:val="28"/>
          <w:szCs w:val="28"/>
        </w:rPr>
        <w:t>14. Conclusion</w:t>
      </w:r>
    </w:p>
    <w:p w14:paraId="015E5ED2" w14:textId="77777777" w:rsidR="006C4BE0" w:rsidRPr="006C4BE0" w:rsidRDefault="006C4BE0" w:rsidP="006C4BE0">
      <w:r w:rsidRPr="006C4BE0">
        <w:t>Aladdin DeFAI Bank is built upon a clear strategic direction: </w:t>
      </w:r>
      <w:r w:rsidRPr="006C4BE0">
        <w:rPr>
          <w:b/>
          <w:bCs/>
        </w:rPr>
        <w:t>AI-powered autonomous finance</w:t>
      </w:r>
      <w:r w:rsidRPr="006C4BE0">
        <w:t>. By addressing the limitations of both traditional finance and conventional DeFi, the platform establishes a foundation for scalable, intelligent, and globally accessible financial services.</w:t>
      </w:r>
    </w:p>
    <w:p w14:paraId="1C6852D1" w14:textId="77777777" w:rsidR="006C4BE0" w:rsidRPr="006C4BE0" w:rsidRDefault="006C4BE0" w:rsidP="006C4BE0">
      <w:r w:rsidRPr="006C4BE0">
        <w:t>The ADDB token functions as the central economic layer of this ecosystem, supporting a utility-driven value model designed for long-term growth. Through exchange listings, Aladdin DeFAI Bank aims to expand global liquidity and user access, accelerating the adoption and evolution of the DeFAI financial ecosystem.</w:t>
      </w:r>
    </w:p>
    <w:p w14:paraId="5607F28F" w14:textId="77777777" w:rsidR="00C11AF0" w:rsidRPr="006C4BE0" w:rsidRDefault="00C11AF0"/>
    <w:sectPr w:rsidR="00C11AF0" w:rsidRPr="006C4BE0">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3406"/>
    <w:multiLevelType w:val="multilevel"/>
    <w:tmpl w:val="2BC0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D26E0A"/>
    <w:multiLevelType w:val="multilevel"/>
    <w:tmpl w:val="A7306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770853"/>
    <w:multiLevelType w:val="multilevel"/>
    <w:tmpl w:val="2EFA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2494960"/>
    <w:multiLevelType w:val="multilevel"/>
    <w:tmpl w:val="5BCE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610475">
    <w:abstractNumId w:val="2"/>
  </w:num>
  <w:num w:numId="2" w16cid:durableId="1976984152">
    <w:abstractNumId w:val="3"/>
  </w:num>
  <w:num w:numId="3" w16cid:durableId="2100711363">
    <w:abstractNumId w:val="0"/>
  </w:num>
  <w:num w:numId="4" w16cid:durableId="1724065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BE0"/>
    <w:rsid w:val="006C4BE0"/>
    <w:rsid w:val="006D7117"/>
    <w:rsid w:val="00C11AF0"/>
    <w:rsid w:val="00E53C30"/>
    <w:rsid w:val="00EB77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729D1"/>
  <w15:chartTrackingRefBased/>
  <w15:docId w15:val="{330A700C-33B4-444D-83D4-4F1A65C27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6C4BE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6C4BE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6C4BE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6C4BE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6C4BE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6C4BE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6C4BE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6C4BE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6C4BE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6C4BE0"/>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6C4BE0"/>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6C4BE0"/>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6C4BE0"/>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6C4BE0"/>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6C4BE0"/>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6C4BE0"/>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6C4BE0"/>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6C4BE0"/>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6C4BE0"/>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6C4BE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C4B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6C4BE0"/>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6C4BE0"/>
    <w:pPr>
      <w:spacing w:before="160"/>
      <w:jc w:val="center"/>
    </w:pPr>
    <w:rPr>
      <w:i/>
      <w:iCs/>
      <w:color w:val="404040" w:themeColor="text1" w:themeTint="BF"/>
    </w:rPr>
  </w:style>
  <w:style w:type="character" w:customStyle="1" w:styleId="Char1">
    <w:name w:val="인용 Char"/>
    <w:basedOn w:val="a0"/>
    <w:link w:val="a5"/>
    <w:uiPriority w:val="29"/>
    <w:rsid w:val="006C4BE0"/>
    <w:rPr>
      <w:i/>
      <w:iCs/>
      <w:color w:val="404040" w:themeColor="text1" w:themeTint="BF"/>
    </w:rPr>
  </w:style>
  <w:style w:type="paragraph" w:styleId="a6">
    <w:name w:val="List Paragraph"/>
    <w:basedOn w:val="a"/>
    <w:uiPriority w:val="34"/>
    <w:qFormat/>
    <w:rsid w:val="006C4BE0"/>
    <w:pPr>
      <w:ind w:left="720"/>
      <w:contextualSpacing/>
    </w:pPr>
  </w:style>
  <w:style w:type="character" w:styleId="a7">
    <w:name w:val="Intense Emphasis"/>
    <w:basedOn w:val="a0"/>
    <w:uiPriority w:val="21"/>
    <w:qFormat/>
    <w:rsid w:val="006C4BE0"/>
    <w:rPr>
      <w:i/>
      <w:iCs/>
      <w:color w:val="0F4761" w:themeColor="accent1" w:themeShade="BF"/>
    </w:rPr>
  </w:style>
  <w:style w:type="paragraph" w:styleId="a8">
    <w:name w:val="Intense Quote"/>
    <w:basedOn w:val="a"/>
    <w:next w:val="a"/>
    <w:link w:val="Char2"/>
    <w:uiPriority w:val="30"/>
    <w:qFormat/>
    <w:rsid w:val="006C4B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6C4BE0"/>
    <w:rPr>
      <w:i/>
      <w:iCs/>
      <w:color w:val="0F4761" w:themeColor="accent1" w:themeShade="BF"/>
    </w:rPr>
  </w:style>
  <w:style w:type="character" w:styleId="a9">
    <w:name w:val="Intense Reference"/>
    <w:basedOn w:val="a0"/>
    <w:uiPriority w:val="32"/>
    <w:qFormat/>
    <w:rsid w:val="006C4B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1617</Words>
  <Characters>10479</Characters>
  <Application>Microsoft Office Word</Application>
  <DocSecurity>0</DocSecurity>
  <Lines>205</Lines>
  <Paragraphs>85</Paragraphs>
  <ScaleCrop>false</ScaleCrop>
  <Company/>
  <LinksUpToDate>false</LinksUpToDate>
  <CharactersWithSpaces>12011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Aladdin DeFAI</dc:creator>
  <cp:keywords/>
  <dc:description/>
  <cp:lastModifiedBy>^^ Aladdin DeFAI</cp:lastModifiedBy>
  <cp:revision>1</cp:revision>
  <dcterms:created xsi:type="dcterms:W3CDTF">2026-01-22T12:57:00Z</dcterms:created>
  <dcterms:modified xsi:type="dcterms:W3CDTF">2026-01-22T13:04:00Z</dcterms:modified>
</cp:coreProperties>
</file>